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E4F" w:rsidRDefault="00E45E4F" w:rsidP="003D5E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  <w:r w:rsidRPr="00E45E4F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Zadani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e</w:t>
      </w:r>
      <w:r w:rsidRPr="00E45E4F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1: Identyfikacja obowiązków informacyjnych i działań administracyjnych</w:t>
      </w:r>
      <w:r w:rsidRPr="00E725F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</w:t>
      </w:r>
    </w:p>
    <w:p w:rsidR="00E45E4F" w:rsidRDefault="00E45E4F" w:rsidP="003D5E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</w:p>
    <w:p w:rsidR="006401E8" w:rsidRPr="00E725F7" w:rsidRDefault="00AD64C3" w:rsidP="003D5E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USTAWAz dnia 16 kwietnia 2004 r.o ochronie przyrody</w:t>
      </w:r>
    </w:p>
    <w:p w:rsidR="006401E8" w:rsidRPr="00E725F7" w:rsidRDefault="006401E8" w:rsidP="006401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</w:p>
    <w:p w:rsidR="006401E8" w:rsidRPr="006401E8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Ar</w:t>
      </w:r>
      <w:r w:rsidR="00AD64C3" w:rsidRPr="00E725F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t.</w:t>
      </w:r>
      <w:r w:rsidRPr="006401E8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83</w:t>
      </w: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</w:p>
    <w:p w:rsidR="006401E8" w:rsidRPr="006401E8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1. </w:t>
      </w:r>
      <w:r w:rsidR="00AD64C3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Usunięcie drzew lub krzewów z terenu nieruchomości może nastąpić, z zastrzeżeniem ust. 2, po uzyskaniu zezwolenia wydanego przez wójta, burmistrza albo</w:t>
      </w:r>
      <w:r w:rsidR="0089299A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="00AD64C3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prezydenta  miasta  na  wniosek  posiadacza  nieruchomości.  Jeżeli  posiadacz  nieruchomości nie jest właścicielem - do wniosku dołącza się zgodę jej właściciela</w:t>
      </w: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.</w:t>
      </w:r>
    </w:p>
    <w:p w:rsidR="00DD472E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2. </w:t>
      </w:r>
      <w:r w:rsidR="00AD64C3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Zezwolenie na usunięcie drzew lub krzewów z terenu nieruchomości wpisanejdo rejestru zabytków wydaje wojewódzki konserwator zabytków.</w:t>
      </w:r>
    </w:p>
    <w:p w:rsidR="00DD472E" w:rsidRPr="00E725F7" w:rsidRDefault="00AD64C3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3. Wydanie zezwolenia, o którym mowa w ust. 1 i 2, może być uzależnione od</w:t>
      </w:r>
      <w:r w:rsidR="001E3CF6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przesadzenia drzew lub krzewów w miejsce wskazane przez wydającego zezwolenie albo zastąpienia ich innymi drzewami lub krzewami, w liczbie niemniejszej niż liczba usuwanych drzew lub krzewów.</w:t>
      </w:r>
    </w:p>
    <w:p w:rsidR="006401E8" w:rsidRPr="006401E8" w:rsidRDefault="00AD64C3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4. Wniosek o wydanie zezwolenia powinien zawierać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: </w:t>
      </w:r>
    </w:p>
    <w:p w:rsidR="00DD472E" w:rsidRPr="00E725F7" w:rsidRDefault="006401E8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1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)</w:t>
      </w:r>
      <w:r w:rsidR="00DD472E" w:rsidRPr="00E725F7">
        <w:rPr>
          <w:lang w:val="pl-PL"/>
        </w:rPr>
        <w:t xml:space="preserve"> 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imię, nazwisko i adres albo nazwę i siedzibę posiadacza i właściciela nieruchomości;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2) tytuł prawny władania nieruchomością;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3) nazwę gatunku drzewa lub krzewu;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4) obwód pnia drzewa mierzonego na wysokości 130 cm;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5) przeznaczenia terenu, na którym rośnie drzewo lub krzew;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6) przyczynę i termin zamierzonego usunięcia drzewa lub krzewu;</w:t>
      </w:r>
    </w:p>
    <w:p w:rsidR="006401E8" w:rsidRPr="006401E8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7) wielkość powierzchni, z której zostaną usunięte krzewy.</w:t>
      </w:r>
    </w:p>
    <w:p w:rsidR="00DD472E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5. 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Wydanie  zezwolenia  na  usunięcie  drzew  lub  krzewów  na  obszarach  objętychochroną  krajobrazową  w  granicach  parku  narodowego  albo  rezerwatu  przyrody uzyskania zgody odpowiednio dyrektora parku narodowego albo organu uznającego obszar za rezerwat przyrody.</w:t>
      </w:r>
    </w:p>
    <w:p w:rsidR="006401E8" w:rsidRPr="006401E8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6. Przepisów ust. 1 i 2 nie stosuje się do drzew lub krzewów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: </w:t>
      </w:r>
    </w:p>
    <w:p w:rsidR="00DD472E" w:rsidRPr="00E725F7" w:rsidRDefault="006401E8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1) 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w lasach;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2)  owocowych,  z  wyłączeniem  rosnących  na  terenie  nieruchomości  wpisanejdo  rejestru  zabytków  oraz  w  granicach  parku  narodowego  lub  rezerwatuprzyrody - na obszarach nieobjętych ochroną krajobrazową;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3)  na plantacjach drzew i krzewów;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4)  których wiek nie przekracza 5 lat;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5)  usuwanych w związku z funkcjonowaniem ogrodów botanicznych lub zoologicznych;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6)  niszczących  nawierzchnię  i  infrastrukturę  drogową,  ograniczających  widoczność na łukach i skrzyżowaniach, z wyłączeniem rosnących  na  terenienieruchomości wpisanej do rejestru zabytków;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7)  usuwanych  na  podstawie  decyzji  właściwego  organu  z  wałów  przeciwpowodziowych i terenów w odległości mniejszej niż 3 m od stopy wału;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lastRenderedPageBreak/>
        <w:t>8)  które  utrudniają  widoczność  sygnalizatorów  i  pociągów,  a  także  utrudnia</w:t>
      </w:r>
      <w:r w:rsidR="00034D51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jąeksploatację urządzeń kolejowych albo powodują tworzenie na torowiskach</w:t>
      </w:r>
      <w:r w:rsidR="00034D51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zasp śnieżnych, usuwanych na podstawie decyzji właściwego organu;</w:t>
      </w:r>
    </w:p>
    <w:p w:rsidR="006401E8" w:rsidRPr="006401E8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9)  stanowiących  przeszkody  lotnicze,  usuwanych  na  podstawie  decyzji  właściwego organu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. </w:t>
      </w:r>
    </w:p>
    <w:p w:rsidR="006401E8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</w:p>
    <w:p w:rsidR="006401E8" w:rsidRPr="006401E8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Ar</w:t>
      </w:r>
      <w:r w:rsidR="00DD472E" w:rsidRPr="00E725F7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t.</w:t>
      </w:r>
      <w:r w:rsidRPr="006401E8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84</w:t>
      </w: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</w:p>
    <w:p w:rsidR="00DD472E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1. 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Posiadacz nieruchomości ponosi opłaty za usunięcie drzew lub krzewów.</w:t>
      </w:r>
    </w:p>
    <w:p w:rsidR="00DD472E" w:rsidRPr="00E725F7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2.  Opłaty  nalicza  i  pobiera  organ  właściwy  do  wydania  zezwolenia  na  usunięciedrzew lub krzewów.</w:t>
      </w:r>
    </w:p>
    <w:p w:rsidR="00DD472E" w:rsidRPr="00E725F7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3. Opłaty za usunięcie drzew lub krzewów ustala się w wydanym zezwoleniu.</w:t>
      </w:r>
    </w:p>
    <w:p w:rsidR="00DD472E" w:rsidRPr="00E725F7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4. Organ właściwy do wydania zezwolenia na usunięcie drzew lub krzewów odracza, na okres 3 lat od dnia wydania zezwolenia, termin uiszczenia opłaty za ichusunięcie, jeżeli zezwolenie przewiduje przesadzenie ich w inne miejsce lub zastąpienie innymi drzewami lub krzewami.</w:t>
      </w:r>
    </w:p>
    <w:p w:rsidR="00DD472E" w:rsidRPr="00E725F7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5. Jeżeli przesadzone albo posadzone w zamian drzewa lub krzewy zachowały żywotność  po  upływie  3  lat  od  dnia  ich  przesadzenia  albo  posadzenia  lub  nie  zachowały żywotności  z  przyczyn  niezależnych  od  posiadacza  nieruchomości,</w:t>
      </w:r>
      <w:r w:rsidR="00B14E7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należność  z  tytułu  ustalonej  opłaty  za  usunięcie  drzew  lub  krzewów  podlega</w:t>
      </w:r>
      <w:r w:rsidR="00B14E7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umorzeniu przez organ właściwy do naliczania i pobierania opłat.</w:t>
      </w:r>
    </w:p>
    <w:p w:rsidR="006401E8" w:rsidRPr="006401E8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6. Opłaty za usunięcie drzew lub krzewów, związane z budową dróg publicznych,</w:t>
      </w:r>
      <w:r w:rsidR="00B14E7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pomniejsza się o koszty poniesione na tworzenie zadrzewień w miejsce usunię-tych drzew lub krzewów, w granicach pasa drogowego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. </w:t>
      </w:r>
    </w:p>
    <w:p w:rsidR="006401E8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</w:p>
    <w:p w:rsidR="006401E8" w:rsidRPr="006401E8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Art. 85.</w:t>
      </w: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</w:p>
    <w:p w:rsidR="00DD472E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1. 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Opłatę za usunięcie drzew ustala się na podstawie stawki zależnej od obwodupnia oraz rodzaju i gatunku drzewa.</w:t>
      </w:r>
    </w:p>
    <w:p w:rsidR="006401E8" w:rsidRPr="006401E8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2. Stawki opłat za usuwanie drzew nie mogą przekraczać za jeden centymetr obwodu pnia mierzonego na wysokości 130 cm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: </w:t>
      </w:r>
    </w:p>
    <w:p w:rsidR="00DD472E" w:rsidRPr="00E725F7" w:rsidRDefault="006401E8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1) 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270 zł - przy obwodzie do 25 cm;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2)  410 zł - przy obwodzie od 26 do 50 cm;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3) 640 zł - przy obwodzie od 51 do 100 cm;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4) 1000 zł - przy obwodzie od 101 do 200 cm;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5) 1500 zł - przy obwodzie od 201 do 300 cm;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6) 2100 zł - przy obwodzie od 301 do 500 cm;</w:t>
      </w:r>
    </w:p>
    <w:p w:rsidR="00DD472E" w:rsidRPr="00E725F7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7) 2700 zł - przy obwodzie od 501 do 700 cm;</w:t>
      </w:r>
    </w:p>
    <w:p w:rsidR="006401E8" w:rsidRPr="006401E8" w:rsidRDefault="00DD472E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8) 3500 zł - przy obwodzie powyżej 700 cm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. </w:t>
      </w:r>
    </w:p>
    <w:p w:rsidR="00DD472E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3. </w:t>
      </w:r>
      <w:r w:rsidR="00DD472E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Jeżeli drzewo rozwidla się na wysokości poniżej 130 cm, każdy pień traktuje sięjako odrębne drzewo.</w:t>
      </w:r>
    </w:p>
    <w:p w:rsidR="006401E8" w:rsidRPr="006401E8" w:rsidRDefault="00DD472E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4. Minister właściwy do spraw środowiska określi, w drodze rozporządzenia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: </w:t>
      </w:r>
    </w:p>
    <w:p w:rsidR="00E725F7" w:rsidRPr="00E725F7" w:rsidRDefault="006401E8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1) </w:t>
      </w:r>
      <w:r w:rsidR="00E725F7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stawki dla poszczególnych rodzajów i gatunków drzew,</w:t>
      </w:r>
    </w:p>
    <w:p w:rsidR="006401E8" w:rsidRPr="006401E8" w:rsidRDefault="00E725F7" w:rsidP="002A4A90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lastRenderedPageBreak/>
        <w:t>2)  współczynniki różnicujące stawki w zależności od obwodu pnia-  kierując  się  zróżnicowanymi  kosztami  produkcji  poszczególnych  rodzajów  igatunków drzew oraz wielkościami przyrostu obwodu pni drzew</w:t>
      </w:r>
      <w:r w:rsidR="006401E8"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. </w:t>
      </w:r>
    </w:p>
    <w:p w:rsidR="00E725F7" w:rsidRPr="00E725F7" w:rsidRDefault="006401E8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6401E8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5. </w:t>
      </w:r>
      <w:r w:rsidR="00E725F7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Stawkę za usunięcie jednego metra kwadratowego powierzchni pokrytej krzewami ustala się w wysokości 200 zł.</w:t>
      </w:r>
    </w:p>
    <w:p w:rsidR="00E725F7" w:rsidRPr="00E725F7" w:rsidRDefault="00E725F7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6. Opłaty za usunięcie drzew lub krzewów z terenu uzdrowisk, obszaru ochrony</w:t>
      </w:r>
      <w:r w:rsidR="003D0A91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 xml:space="preserve"> </w:t>
      </w: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uzdrowiskowej, terenu nieruchomości wpisanej do rejestru zabytków oraz terenów zieleni są o 100% wyższe od opłat ustalonych na podstawie stawek, o których mowa ust. 4 pkt 1 i ust. 5.</w:t>
      </w:r>
    </w:p>
    <w:p w:rsidR="00E725F7" w:rsidRPr="00E725F7" w:rsidRDefault="00E725F7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7. Stawki, o których mowa w ust. 2, ust. 4 pkt 1 i ust. 5, podlegają z dniem 1 stycz-nia każdego roku waloryzacji o prognozowany średnioroczny wskaźnik cen towarów i usług konsumpcyjnych ogółem, przyjęty w ustawie budżetowej.</w:t>
      </w:r>
    </w:p>
    <w:p w:rsidR="003042B1" w:rsidRDefault="00E725F7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8. Minister właściwy do spraw środowiska, w terminie do dnia 31 październikakażdego roku, ogłasza, w drodze obwieszczenia w Dzienniku Urzędowym Rzeczypospolitej Polskiej „Monitor Polski”, wysokość stawek, o których mowa wust. 7 i art. 89 ust. 8</w:t>
      </w:r>
      <w:r w:rsidR="006401E8" w:rsidRPr="00E725F7"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  <w:t>.</w:t>
      </w:r>
    </w:p>
    <w:p w:rsidR="007B259D" w:rsidRDefault="007B259D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</w:p>
    <w:p w:rsidR="007B259D" w:rsidRDefault="007B259D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br w:type="page"/>
      </w:r>
    </w:p>
    <w:p w:rsidR="007B259D" w:rsidRDefault="007B259D" w:rsidP="002A4A9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  <w:r w:rsidRPr="00E45E4F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lastRenderedPageBreak/>
        <w:t>Zadani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e</w:t>
      </w:r>
      <w:r w:rsidRPr="00E45E4F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2</w:t>
      </w:r>
      <w:r w:rsidRPr="00E45E4F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</w:t>
      </w:r>
      <w:r w:rsidRPr="007B259D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dodatkowe informacje na temat obowiązku informacyjnego</w:t>
      </w:r>
    </w:p>
    <w:p w:rsidR="007B259D" w:rsidRDefault="007B259D" w:rsidP="002A4A9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</w:p>
    <w:p w:rsidR="007B259D" w:rsidRDefault="007B259D" w:rsidP="002A4A9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&lt;translation&gt;</w:t>
      </w:r>
    </w:p>
    <w:p w:rsidR="007B259D" w:rsidRDefault="007B259D" w:rsidP="002A4A9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3232"/>
        <w:gridCol w:w="2973"/>
        <w:gridCol w:w="3122"/>
      </w:tblGrid>
      <w:tr w:rsidR="00E26AA5" w:rsidRPr="00CD043C" w:rsidTr="000325AC">
        <w:trPr>
          <w:trHeight w:val="264"/>
        </w:trPr>
        <w:tc>
          <w:tcPr>
            <w:tcW w:w="444" w:type="dxa"/>
            <w:tcBorders>
              <w:top w:val="single" w:sz="4" w:space="0" w:color="FFFFFF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57D9FF"/>
            <w:noWrap/>
            <w:hideMark/>
          </w:tcPr>
          <w:p w:rsidR="00CD043C" w:rsidRPr="00CD043C" w:rsidRDefault="00CD043C" w:rsidP="00CD04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No.</w:t>
            </w:r>
          </w:p>
        </w:tc>
        <w:tc>
          <w:tcPr>
            <w:tcW w:w="3232" w:type="dxa"/>
            <w:tcBorders>
              <w:top w:val="single" w:sz="4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57D9FF"/>
            <w:hideMark/>
          </w:tcPr>
          <w:p w:rsidR="00CD043C" w:rsidRPr="00CD043C" w:rsidRDefault="00CD043C" w:rsidP="00CD04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Typ OI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57D9FF"/>
            <w:hideMark/>
          </w:tcPr>
          <w:p w:rsidR="00CD043C" w:rsidRPr="00CD043C" w:rsidRDefault="00CD043C" w:rsidP="00CD04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CD04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Opis</w:t>
            </w:r>
            <w:proofErr w:type="spellEnd"/>
          </w:p>
        </w:tc>
        <w:tc>
          <w:tcPr>
            <w:tcW w:w="3122" w:type="dxa"/>
            <w:tcBorders>
              <w:top w:val="nil"/>
              <w:left w:val="nil"/>
              <w:right w:val="nil"/>
            </w:tcBorders>
            <w:shd w:val="clear" w:color="000000" w:fill="57D9FF"/>
            <w:noWrap/>
            <w:hideMark/>
          </w:tcPr>
          <w:p w:rsidR="00CD043C" w:rsidRPr="00CD043C" w:rsidRDefault="00CD043C" w:rsidP="00E26AA5">
            <w:pPr>
              <w:spacing w:after="0" w:line="240" w:lineRule="auto"/>
              <w:ind w:right="168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CD04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Przykłady</w:t>
            </w:r>
            <w:proofErr w:type="spellEnd"/>
          </w:p>
        </w:tc>
      </w:tr>
      <w:tr w:rsidR="00E005DC" w:rsidRPr="00E005DC" w:rsidTr="000325AC">
        <w:trPr>
          <w:trHeight w:val="960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bookmarkStart w:id="0" w:name="_GoBack" w:colFirst="1" w:colLast="1"/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1</w:t>
            </w:r>
          </w:p>
        </w:tc>
        <w:tc>
          <w:tcPr>
            <w:tcW w:w="3232" w:type="dxa"/>
            <w:tcBorders>
              <w:top w:val="single" w:sz="8" w:space="0" w:color="FFFFFF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Applying for permit or exemption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Concerns all applications for specific actions including running a specific business.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Environmental permit</w:t>
            </w:r>
          </w:p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Building permit</w:t>
            </w:r>
          </w:p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Banking license</w:t>
            </w:r>
          </w:p>
        </w:tc>
      </w:tr>
      <w:bookmarkEnd w:id="0"/>
      <w:tr w:rsidR="00E005DC" w:rsidRPr="00CD043C" w:rsidTr="000325AC">
        <w:trPr>
          <w:trHeight w:val="1404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Certification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Concerns requests for certification of specific persons, processes or products. This entails all actions to obtain, maintain and provide certifications.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CE certification</w:t>
            </w:r>
          </w:p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ISO if required by law</w:t>
            </w:r>
          </w:p>
        </w:tc>
      </w:tr>
      <w:tr w:rsidR="00E005DC" w:rsidRPr="00CD043C" w:rsidTr="000325AC">
        <w:trPr>
          <w:trHeight w:val="994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3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Registration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Keeping and/or providing information in or to a register as required by law.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Entry to the Central Register</w:t>
            </w:r>
          </w:p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Fertilization accounts</w:t>
            </w:r>
          </w:p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Registers of visitors</w:t>
            </w:r>
          </w:p>
        </w:tc>
      </w:tr>
      <w:tr w:rsidR="00E005DC" w:rsidRPr="00E005DC" w:rsidTr="000325AC">
        <w:trPr>
          <w:trHeight w:val="648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Notification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Providing a notification of specific events or activities.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Transport dangerous cargo</w:t>
            </w:r>
          </w:p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Industrial accidents</w:t>
            </w:r>
          </w:p>
        </w:tc>
      </w:tr>
      <w:tr w:rsidR="00E005DC" w:rsidRPr="00E005DC" w:rsidTr="000325AC">
        <w:trPr>
          <w:trHeight w:val="1116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Reporting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Providing information to the government regarding the situation of the company as required by law. Excluding statics (see 9).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Annual financial statements</w:t>
            </w:r>
          </w:p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Tax forms</w:t>
            </w:r>
          </w:p>
        </w:tc>
      </w:tr>
      <w:tr w:rsidR="00E005DC" w:rsidRPr="00E005DC" w:rsidTr="000325AC">
        <w:trPr>
          <w:trHeight w:val="1068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6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Informing third parties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Providing other parties than the government with information as required by law. This can be through permanent marking or in other ways.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Labels or tags on products</w:t>
            </w:r>
          </w:p>
          <w:p w:rsidR="00E005DC" w:rsidRPr="00E005D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Financial brochures</w:t>
            </w:r>
          </w:p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Notifying employees of the obligations of the employer</w:t>
            </w:r>
          </w:p>
        </w:tc>
      </w:tr>
      <w:tr w:rsidR="00E005DC" w:rsidRPr="00CD043C" w:rsidTr="000325AC">
        <w:trPr>
          <w:trHeight w:val="864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7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Applying for public aid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Concerns all requests for public financial aid in respect to specific activities of companies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0325A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Cultural grants</w:t>
            </w:r>
          </w:p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Agricultural subsidy</w:t>
            </w:r>
          </w:p>
        </w:tc>
      </w:tr>
      <w:tr w:rsidR="00E005DC" w:rsidRPr="00CD043C" w:rsidTr="000325AC">
        <w:trPr>
          <w:trHeight w:val="936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8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Inspections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Concerns all activities regarding inspections including working with and providing information to auditors and inspectors.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CCF0FA"/>
            <w:hideMark/>
          </w:tcPr>
          <w:p w:rsidR="00E005DC" w:rsidRPr="00CD043C" w:rsidRDefault="00E005D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Labour inspectorate checking working conditions</w:t>
            </w:r>
          </w:p>
        </w:tc>
      </w:tr>
      <w:tr w:rsidR="00E005DC" w:rsidRPr="000325AC" w:rsidTr="000325AC">
        <w:trPr>
          <w:trHeight w:val="1296"/>
        </w:trPr>
        <w:tc>
          <w:tcPr>
            <w:tcW w:w="444" w:type="dxa"/>
            <w:tcBorders>
              <w:top w:val="nil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CD043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CD04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9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CCF0FA"/>
            <w:noWrap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Mandatory surveys</w:t>
            </w:r>
          </w:p>
        </w:tc>
        <w:tc>
          <w:tcPr>
            <w:tcW w:w="29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CF0FA"/>
            <w:hideMark/>
          </w:tcPr>
          <w:p w:rsidR="00E005DC" w:rsidRPr="00E005DC" w:rsidRDefault="00E005DC" w:rsidP="00E005D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E005D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Providing statistical information on behalf of the Central Government or institutions designated by the government. This does not entail checks on compliance.</w:t>
            </w:r>
          </w:p>
        </w:tc>
        <w:tc>
          <w:tcPr>
            <w:tcW w:w="3122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000000" w:fill="CCF0FA"/>
            <w:hideMark/>
          </w:tcPr>
          <w:p w:rsidR="000325AC" w:rsidRPr="000325AC" w:rsidRDefault="000325A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Providing sales statics</w:t>
            </w:r>
          </w:p>
          <w:p w:rsidR="00E005DC" w:rsidRPr="00CD043C" w:rsidRDefault="000325AC" w:rsidP="000325AC">
            <w:pPr>
              <w:tabs>
                <w:tab w:val="left" w:pos="324"/>
              </w:tabs>
              <w:spacing w:after="0" w:line="240" w:lineRule="auto"/>
              <w:ind w:right="168"/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</w:pP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>-</w:t>
            </w:r>
            <w:r w:rsidRPr="000325AC">
              <w:rPr>
                <w:rFonts w:ascii="Verdana" w:eastAsia="Times New Roman" w:hAnsi="Verdana" w:cs="Arial"/>
                <w:sz w:val="16"/>
                <w:szCs w:val="16"/>
                <w:lang w:val="en-GB" w:eastAsia="nl-NL"/>
              </w:rPr>
              <w:tab/>
              <w:t>Information on livestock</w:t>
            </w:r>
          </w:p>
        </w:tc>
      </w:tr>
    </w:tbl>
    <w:p w:rsidR="00CD043C" w:rsidRDefault="00CD043C" w:rsidP="002A4A9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</w:p>
    <w:p w:rsidR="00CD043C" w:rsidRDefault="00CD043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br w:type="page"/>
      </w:r>
    </w:p>
    <w:p w:rsidR="007B259D" w:rsidRPr="00E725F7" w:rsidRDefault="00CD043C" w:rsidP="002A4A9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nl-NL"/>
        </w:rPr>
      </w:pPr>
      <w:r w:rsidRPr="00E45E4F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lastRenderedPageBreak/>
        <w:t>Zadani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e</w:t>
      </w:r>
      <w:r w:rsidRPr="00E45E4F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>3:</w:t>
      </w:r>
      <w:r w:rsidR="007F4F59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nl-NL"/>
        </w:rPr>
        <w:t xml:space="preserve"> </w:t>
      </w:r>
    </w:p>
    <w:sectPr w:rsidR="007B259D" w:rsidRPr="00E72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1E8"/>
    <w:rsid w:val="000325AC"/>
    <w:rsid w:val="00034D51"/>
    <w:rsid w:val="00072936"/>
    <w:rsid w:val="000B5624"/>
    <w:rsid w:val="001E3CF6"/>
    <w:rsid w:val="002A4A90"/>
    <w:rsid w:val="002B27D2"/>
    <w:rsid w:val="003D0A91"/>
    <w:rsid w:val="003D5E39"/>
    <w:rsid w:val="00514E1B"/>
    <w:rsid w:val="005F0C25"/>
    <w:rsid w:val="00607234"/>
    <w:rsid w:val="006401E8"/>
    <w:rsid w:val="0068777A"/>
    <w:rsid w:val="007321E9"/>
    <w:rsid w:val="007B259D"/>
    <w:rsid w:val="007F4F59"/>
    <w:rsid w:val="007F65B4"/>
    <w:rsid w:val="008155D9"/>
    <w:rsid w:val="0089299A"/>
    <w:rsid w:val="00AD64C3"/>
    <w:rsid w:val="00B14E78"/>
    <w:rsid w:val="00CD043C"/>
    <w:rsid w:val="00DB4537"/>
    <w:rsid w:val="00DD472E"/>
    <w:rsid w:val="00E005DC"/>
    <w:rsid w:val="00E26AA5"/>
    <w:rsid w:val="00E45E4F"/>
    <w:rsid w:val="00E725F7"/>
    <w:rsid w:val="00E850E8"/>
    <w:rsid w:val="00FC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EEB0"/>
  <w15:chartTrackingRefBased/>
  <w15:docId w15:val="{375FD267-9384-457C-9FA0-1D3A1C90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translate">
    <w:name w:val="notranslate"/>
    <w:basedOn w:val="Standaardalinea-lettertype"/>
    <w:rsid w:val="006401E8"/>
  </w:style>
  <w:style w:type="character" w:customStyle="1" w:styleId="tlid-translation">
    <w:name w:val="tlid-translation"/>
    <w:basedOn w:val="Standaardalinea-lettertype"/>
    <w:rsid w:val="00E45E4F"/>
  </w:style>
  <w:style w:type="character" w:styleId="Verwijzingopmerking">
    <w:name w:val="annotation reference"/>
    <w:basedOn w:val="Standaardalinea-lettertype"/>
    <w:uiPriority w:val="99"/>
    <w:semiHidden/>
    <w:unhideWhenUsed/>
    <w:rsid w:val="00E26AA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26AA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26AA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26AA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26AA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6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A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1164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van der Poll</dc:creator>
  <cp:keywords/>
  <dc:description/>
  <cp:lastModifiedBy>Patrick van der Poll</cp:lastModifiedBy>
  <cp:revision>9</cp:revision>
  <dcterms:created xsi:type="dcterms:W3CDTF">2019-02-06T11:13:00Z</dcterms:created>
  <dcterms:modified xsi:type="dcterms:W3CDTF">2019-02-14T19:54:00Z</dcterms:modified>
</cp:coreProperties>
</file>